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rFonts w:ascii="Wide Latin" w:cs="Wide Latin" w:eastAsia="Wide Latin" w:hAnsi="Wide Latin"/>
          <w:b w:val="1"/>
          <w:sz w:val="40"/>
          <w:szCs w:val="40"/>
        </w:rPr>
      </w:pPr>
      <w:r w:rsidDel="00000000" w:rsidR="00000000" w:rsidRPr="00000000">
        <w:rPr>
          <w:rFonts w:ascii="Wide Latin" w:cs="Wide Latin" w:eastAsia="Wide Latin" w:hAnsi="Wide Latin"/>
          <w:b w:val="1"/>
          <w:sz w:val="40"/>
          <w:szCs w:val="40"/>
          <w:rtl w:val="0"/>
        </w:rPr>
        <w:t xml:space="preserve">Summer Math </w:t>
      </w:r>
    </w:p>
    <w:p w:rsidR="00000000" w:rsidDel="00000000" w:rsidP="00000000" w:rsidRDefault="00000000" w:rsidRPr="00000000" w14:paraId="00000003">
      <w:pPr>
        <w:pageBreakBefore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for Incoming Fifth Graders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4581525</wp:posOffset>
            </wp:positionH>
            <wp:positionV relativeFrom="paragraph">
              <wp:posOffset>142875</wp:posOffset>
            </wp:positionV>
            <wp:extent cx="2171700" cy="1800860"/>
            <wp:effectExtent b="0" l="0" r="0" t="0"/>
            <wp:wrapSquare wrapText="bothSides" distB="0" distT="0" distL="114300" distR="114300"/>
            <wp:docPr descr="mage result for summer math clipart" id="2" name="image1.jpg"/>
            <a:graphic>
              <a:graphicData uri="http://schemas.openxmlformats.org/drawingml/2006/picture">
                <pic:pic>
                  <pic:nvPicPr>
                    <pic:cNvPr descr="mage result for summer math clipart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00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This summer, students will earn their first two grades for math as fifth graders.  </w:t>
      </w:r>
    </w:p>
    <w:p w:rsidR="00000000" w:rsidDel="00000000" w:rsidP="00000000" w:rsidRDefault="00000000" w:rsidRPr="00000000" w14:paraId="00000007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Arial" w:cs="Arial" w:eastAsia="Arial" w:hAnsi="Arial"/>
          <w:color w:val="0f1111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PART I (15 point assignment)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: is a leveled math review book available in major retailers and on Amazon.com for $3.99. Students should complete every third page (multiples of 3 (pg, 3, pg 6, pg. 9, pg 12, pg. 15, 18, etc.)  This should be handed in the first week of school.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1709738" cy="2363321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363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shd w:fill="ffffff" w:val="clear"/>
        <w:spacing w:before="0" w:lineRule="auto"/>
        <w:rPr>
          <w:rFonts w:ascii="Century Gothic" w:cs="Century Gothic" w:eastAsia="Century Gothic" w:hAnsi="Century Gothic"/>
          <w:b w:val="0"/>
          <w:color w:val="11111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Arial" w:cs="Arial" w:eastAsia="Arial" w:hAnsi="Arial"/>
          <w:color w:val="333333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ISBN #:  978-0887431401</w:t>
      </w:r>
    </w:p>
    <w:p w:rsidR="00000000" w:rsidDel="00000000" w:rsidP="00000000" w:rsidRDefault="00000000" w:rsidRPr="00000000" w14:paraId="0000000E">
      <w:pPr>
        <w:pageBreakBefore w:val="0"/>
        <w:rPr>
          <w:rFonts w:ascii="Arial" w:cs="Arial" w:eastAsia="Arial" w:hAnsi="Arial"/>
          <w:color w:val="33333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Arial" w:cs="Arial" w:eastAsia="Arial" w:hAnsi="Arial"/>
          <w:color w:val="33333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pageBreakBefore w:val="0"/>
        <w:shd w:fill="ffffff" w:val="clear"/>
        <w:spacing w:before="0" w:lineRule="auto"/>
        <w:rPr>
          <w:rFonts w:ascii="Century Gothic" w:cs="Century Gothic" w:eastAsia="Century Gothic" w:hAnsi="Century Gothic"/>
          <w:color w:val="111111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111111"/>
          <w:sz w:val="24"/>
          <w:szCs w:val="24"/>
          <w:u w:val="single"/>
          <w:rtl w:val="0"/>
        </w:rPr>
        <w:t xml:space="preserve">PART II:   </w:t>
      </w:r>
      <w:r w:rsidDel="00000000" w:rsidR="00000000" w:rsidRPr="00000000">
        <w:rPr>
          <w:rFonts w:ascii="Century Gothic" w:cs="Century Gothic" w:eastAsia="Century Gothic" w:hAnsi="Century Gothic"/>
          <w:color w:val="111111"/>
          <w:sz w:val="24"/>
          <w:szCs w:val="24"/>
          <w:u w:val="single"/>
          <w:rtl w:val="0"/>
        </w:rPr>
        <w:t xml:space="preserve">(10 point assignment):</w:t>
      </w:r>
    </w:p>
    <w:p w:rsidR="00000000" w:rsidDel="00000000" w:rsidP="00000000" w:rsidRDefault="00000000" w:rsidRPr="00000000" w14:paraId="00000011">
      <w:pPr>
        <w:pStyle w:val="Heading1"/>
        <w:pageBreakBefore w:val="0"/>
        <w:shd w:fill="ffffff" w:val="clear"/>
        <w:spacing w:before="0" w:lineRule="auto"/>
        <w:rPr>
          <w:rFonts w:ascii="Century Gothic" w:cs="Century Gothic" w:eastAsia="Century Gothic" w:hAnsi="Century Gothic"/>
          <w:b w:val="0"/>
          <w:color w:val="11111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color w:val="111111"/>
          <w:sz w:val="24"/>
          <w:szCs w:val="24"/>
          <w:rtl w:val="0"/>
        </w:rPr>
        <w:t xml:space="preserve">Students should also choose six weeks to practice multiplication and division facts. (15 min. per day, 4 days per week).  Math fact practice logs are attached and should be handed in when school resumes in the fall. Fact practice can include a parent quizzing a child, an online program such as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color w:val="111111"/>
          <w:sz w:val="24"/>
          <w:szCs w:val="24"/>
          <w:u w:val="single"/>
          <w:rtl w:val="0"/>
        </w:rPr>
        <w:t xml:space="preserve">multiplication.com</w:t>
      </w:r>
      <w:r w:rsidDel="00000000" w:rsidR="00000000" w:rsidRPr="00000000">
        <w:rPr>
          <w:rFonts w:ascii="Century Gothic" w:cs="Century Gothic" w:eastAsia="Century Gothic" w:hAnsi="Century Gothic"/>
          <w:b w:val="0"/>
          <w:color w:val="11111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color w:val="111111"/>
          <w:sz w:val="24"/>
          <w:szCs w:val="24"/>
          <w:u w:val="single"/>
          <w:rtl w:val="0"/>
        </w:rPr>
        <w:t xml:space="preserve">hooda math</w:t>
      </w:r>
      <w:r w:rsidDel="00000000" w:rsidR="00000000" w:rsidRPr="00000000">
        <w:rPr>
          <w:rFonts w:ascii="Century Gothic" w:cs="Century Gothic" w:eastAsia="Century Gothic" w:hAnsi="Century Gothic"/>
          <w:b w:val="0"/>
          <w:color w:val="111111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color w:val="111111"/>
          <w:sz w:val="24"/>
          <w:szCs w:val="24"/>
          <w:u w:val="single"/>
          <w:rtl w:val="0"/>
        </w:rPr>
        <w:t xml:space="preserve">mathisfun.com</w:t>
      </w:r>
      <w:r w:rsidDel="00000000" w:rsidR="00000000" w:rsidRPr="00000000">
        <w:rPr>
          <w:rFonts w:ascii="Century Gothic" w:cs="Century Gothic" w:eastAsia="Century Gothic" w:hAnsi="Century Gothic"/>
          <w:b w:val="0"/>
          <w:color w:val="111111"/>
          <w:sz w:val="24"/>
          <w:szCs w:val="24"/>
          <w:rtl w:val="0"/>
        </w:rPr>
        <w:t xml:space="preserve"> or any other method that allows a student to review math facts.Please have a parent or caregiver sign each practice log.  Practice logs may be split up over weeks as long as the student has six weeks worth of practice accounted for.  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1619250</wp:posOffset>
            </wp:positionH>
            <wp:positionV relativeFrom="paragraph">
              <wp:posOffset>8705850</wp:posOffset>
            </wp:positionV>
            <wp:extent cx="7385956" cy="8958263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3676" l="2853" r="1766" t="6827"/>
                    <a:stretch>
                      <a:fillRect/>
                    </a:stretch>
                  </pic:blipFill>
                  <pic:spPr>
                    <a:xfrm>
                      <a:off x="0" y="0"/>
                      <a:ext cx="7385956" cy="8958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114300</wp:posOffset>
            </wp:positionV>
            <wp:extent cx="7481888" cy="8925589"/>
            <wp:effectExtent b="0" l="0" r="0" t="0"/>
            <wp:wrapNone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5686" l="0" r="0" t="2038"/>
                    <a:stretch>
                      <a:fillRect/>
                    </a:stretch>
                  </pic:blipFill>
                  <pic:spPr>
                    <a:xfrm>
                      <a:off x="0" y="0"/>
                      <a:ext cx="7481888" cy="89255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eorgia"/>
  <w:font w:name="Comic Sans MS"/>
  <w:font w:name="Arial"/>
  <w:font w:name="Wide Lati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100" w:before="10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